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1992" w14:textId="77777777" w:rsidR="006235CD" w:rsidRPr="00867415" w:rsidRDefault="00F5653E" w:rsidP="00DF470B">
      <w:pPr>
        <w:jc w:val="center"/>
        <w:rPr>
          <w:b/>
          <w:sz w:val="36"/>
          <w:szCs w:val="36"/>
        </w:rPr>
      </w:pPr>
      <w:r w:rsidRPr="00867415">
        <w:rPr>
          <w:b/>
          <w:sz w:val="36"/>
          <w:szCs w:val="36"/>
        </w:rPr>
        <w:t>E</w:t>
      </w:r>
      <w:r w:rsidR="00DF470B" w:rsidRPr="00867415">
        <w:rPr>
          <w:b/>
          <w:sz w:val="36"/>
          <w:szCs w:val="36"/>
        </w:rPr>
        <w:t>gzamin licencjacki</w:t>
      </w:r>
    </w:p>
    <w:p w14:paraId="4A51D3B3" w14:textId="77777777" w:rsidR="00F5653E" w:rsidRPr="00867415" w:rsidRDefault="00F5653E" w:rsidP="00DF470B">
      <w:pPr>
        <w:jc w:val="center"/>
        <w:rPr>
          <w:b/>
          <w:sz w:val="24"/>
          <w:szCs w:val="24"/>
        </w:rPr>
      </w:pPr>
      <w:r w:rsidRPr="00867415">
        <w:rPr>
          <w:b/>
          <w:sz w:val="24"/>
          <w:szCs w:val="24"/>
        </w:rPr>
        <w:t>zasady i zagadnienia</w:t>
      </w:r>
    </w:p>
    <w:p w14:paraId="40336147" w14:textId="16DFFC7D" w:rsidR="006235CD" w:rsidRPr="00867415" w:rsidRDefault="006235CD" w:rsidP="00DF470B">
      <w:pPr>
        <w:jc w:val="center"/>
        <w:rPr>
          <w:sz w:val="18"/>
          <w:szCs w:val="18"/>
        </w:rPr>
      </w:pPr>
      <w:r w:rsidRPr="00867415">
        <w:rPr>
          <w:sz w:val="18"/>
          <w:szCs w:val="18"/>
        </w:rPr>
        <w:t>pr</w:t>
      </w:r>
      <w:r w:rsidR="002A6B98">
        <w:rPr>
          <w:sz w:val="18"/>
          <w:szCs w:val="18"/>
        </w:rPr>
        <w:t>zyjęte przez Radę Instytutu Studiów Informacyjnych</w:t>
      </w:r>
      <w:bookmarkStart w:id="0" w:name="_GoBack"/>
      <w:bookmarkEnd w:id="0"/>
      <w:r w:rsidRPr="00867415">
        <w:rPr>
          <w:sz w:val="18"/>
          <w:szCs w:val="18"/>
        </w:rPr>
        <w:t xml:space="preserve"> uchwałą nr </w:t>
      </w:r>
      <w:r w:rsidR="00867415">
        <w:rPr>
          <w:sz w:val="18"/>
          <w:szCs w:val="18"/>
        </w:rPr>
        <w:t>2</w:t>
      </w:r>
      <w:r w:rsidRPr="00867415">
        <w:rPr>
          <w:sz w:val="18"/>
          <w:szCs w:val="18"/>
        </w:rPr>
        <w:t xml:space="preserve"> z dnia </w:t>
      </w:r>
      <w:r w:rsidR="00867415">
        <w:rPr>
          <w:sz w:val="18"/>
          <w:szCs w:val="18"/>
        </w:rPr>
        <w:t>19.09.2016</w:t>
      </w:r>
    </w:p>
    <w:p w14:paraId="0E27C62D" w14:textId="77777777" w:rsidR="00DF470B" w:rsidRPr="00867415" w:rsidRDefault="006235CD" w:rsidP="00DF470B">
      <w:pPr>
        <w:jc w:val="center"/>
        <w:rPr>
          <w:sz w:val="18"/>
          <w:szCs w:val="18"/>
        </w:rPr>
      </w:pPr>
      <w:r w:rsidRPr="00867415">
        <w:rPr>
          <w:sz w:val="18"/>
          <w:szCs w:val="18"/>
        </w:rPr>
        <w:t xml:space="preserve">obowiązują dla kierunku </w:t>
      </w:r>
      <w:r w:rsidRPr="00867415">
        <w:rPr>
          <w:i/>
          <w:sz w:val="18"/>
          <w:szCs w:val="18"/>
        </w:rPr>
        <w:t>zarządzanie informacją</w:t>
      </w:r>
      <w:r w:rsidRPr="00867415">
        <w:rPr>
          <w:sz w:val="18"/>
          <w:szCs w:val="18"/>
        </w:rPr>
        <w:t xml:space="preserve"> dla rocznika rozpoczynającego studia w roku akademickim 2014/15</w:t>
      </w:r>
    </w:p>
    <w:p w14:paraId="26EA569C" w14:textId="77777777" w:rsidR="00046E1E" w:rsidRPr="00867415" w:rsidRDefault="00046E1E" w:rsidP="00DF470B">
      <w:pPr>
        <w:jc w:val="center"/>
      </w:pPr>
    </w:p>
    <w:p w14:paraId="0709633C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 xml:space="preserve">Warunkiem uzyskania zaliczenia w ostatnim semestrze studiów z </w:t>
      </w:r>
      <w:r w:rsidRPr="00867415">
        <w:rPr>
          <w:i/>
          <w:sz w:val="24"/>
          <w:szCs w:val="24"/>
          <w:u w:val="single"/>
        </w:rPr>
        <w:t>Seminarium licencjackiego</w:t>
      </w:r>
      <w:r w:rsidRPr="00867415">
        <w:rPr>
          <w:sz w:val="24"/>
          <w:szCs w:val="24"/>
          <w:u w:val="single"/>
        </w:rPr>
        <w:t xml:space="preserve"> jest przyjęcie przez opiekuna pracy licencjackiej. </w:t>
      </w:r>
    </w:p>
    <w:p w14:paraId="6DCBB454" w14:textId="419DFFE8" w:rsidR="00201EA9" w:rsidRPr="00867415" w:rsidRDefault="00201EA9" w:rsidP="00201EA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 w:rsidRPr="00867415">
        <w:rPr>
          <w:rStyle w:val="Odwoaniedokomentarza"/>
          <w:sz w:val="24"/>
          <w:szCs w:val="24"/>
        </w:rPr>
        <w:t xml:space="preserve">Zgodnie z </w:t>
      </w:r>
      <w:r w:rsidR="00867415" w:rsidRPr="00867415">
        <w:rPr>
          <w:rStyle w:val="Odwoaniedokomentarza"/>
          <w:i/>
          <w:sz w:val="24"/>
          <w:szCs w:val="24"/>
        </w:rPr>
        <w:t>Regulaminem</w:t>
      </w:r>
      <w:r w:rsidRPr="00867415">
        <w:rPr>
          <w:rStyle w:val="Odwoaniedokomentarza"/>
          <w:i/>
          <w:sz w:val="24"/>
          <w:szCs w:val="24"/>
        </w:rPr>
        <w:t xml:space="preserve"> studiów</w:t>
      </w:r>
      <w:r w:rsidRPr="00867415">
        <w:rPr>
          <w:rStyle w:val="Odwoaniedokomentarza"/>
          <w:sz w:val="24"/>
          <w:szCs w:val="24"/>
        </w:rPr>
        <w:t xml:space="preserve"> „</w:t>
      </w:r>
      <w:r w:rsidRPr="00867415">
        <w:rPr>
          <w:rFonts w:cs="Times New Roman"/>
          <w:sz w:val="24"/>
          <w:szCs w:val="24"/>
        </w:rPr>
        <w:t xml:space="preserve">Student zobowiązany jest przedłożyć ostateczną wersję pracy dyplomowej zaakceptowaną przez opiekuna pracy, zarówno w wersji papierowej oraz w wersji elektronicznej, najpóźniej do końca września w ostatnim roku akademickim w ramach toku studiów.” </w:t>
      </w:r>
    </w:p>
    <w:p w14:paraId="2AB9C92C" w14:textId="1BEDD3BC" w:rsidR="00201EA9" w:rsidRPr="00867415" w:rsidRDefault="00867415" w:rsidP="00201EA9">
      <w:pPr>
        <w:pStyle w:val="Tekstkomentarza"/>
        <w:spacing w:line="360" w:lineRule="auto"/>
        <w:ind w:firstLine="360"/>
        <w:rPr>
          <w:rFonts w:cs="Times New Roman"/>
          <w:sz w:val="24"/>
          <w:szCs w:val="24"/>
        </w:rPr>
      </w:pPr>
      <w:r w:rsidRPr="00867415">
        <w:rPr>
          <w:rFonts w:cs="Times New Roman"/>
          <w:sz w:val="24"/>
          <w:szCs w:val="24"/>
        </w:rPr>
        <w:t>Pracę licencjacką</w:t>
      </w:r>
      <w:r w:rsidR="00201EA9" w:rsidRPr="00867415">
        <w:rPr>
          <w:rFonts w:cs="Times New Roman"/>
          <w:sz w:val="24"/>
          <w:szCs w:val="24"/>
        </w:rPr>
        <w:t xml:space="preserve"> do ostatecznej akceptacji student jest zobowiązany złożyć opiekunowi pracy najpóźniej do 15 września w ostatnim roku akademickim w ramach toku studiów.</w:t>
      </w:r>
    </w:p>
    <w:p w14:paraId="0E30AFFE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Przyjęcie pracy licencjackiej przez opiekuna następuje wówczas, gdy praca jest w całości ukończona i nie ma konieczności dokonywania w niej jakichkolwiek poprawek.</w:t>
      </w:r>
    </w:p>
    <w:p w14:paraId="7CDC69C7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>Warunkiem dopuszczenia studenta do egzaminu licencjackiego jest:</w:t>
      </w:r>
    </w:p>
    <w:p w14:paraId="2ED2F493" w14:textId="77777777" w:rsidR="00F5653E" w:rsidRPr="00867415" w:rsidRDefault="00F5653E" w:rsidP="00F5653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wypełnienie wszystkich obowiązków przewidzianych planem i programem studiów</w:t>
      </w:r>
    </w:p>
    <w:p w14:paraId="6DFD79DA" w14:textId="77777777" w:rsidR="00F5653E" w:rsidRPr="00867415" w:rsidRDefault="00F5653E" w:rsidP="00F5653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uzyskanie pozytywnej oceny pracy licencjackiej</w:t>
      </w:r>
    </w:p>
    <w:p w14:paraId="303880DB" w14:textId="77777777" w:rsidR="00F5653E" w:rsidRPr="00867415" w:rsidRDefault="00F5653E" w:rsidP="00F5653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złożenie wszystkich wymaganych dokumentów (procedurę składania pracy licencjackiej i wykaz dokumentów określa odrębny dokument)</w:t>
      </w:r>
    </w:p>
    <w:p w14:paraId="02B41154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Egzamin licencjacki jest składany przed komisją złożoną z przewodniczącego oraz opiekuna i recenzenta pracy licencjackiej.</w:t>
      </w:r>
    </w:p>
    <w:p w14:paraId="510966BB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</w:rPr>
      </w:pPr>
      <w:r w:rsidRPr="00867415">
        <w:rPr>
          <w:sz w:val="24"/>
          <w:szCs w:val="24"/>
        </w:rPr>
        <w:t xml:space="preserve">Egzamin licencjacki jest egzaminem ustnym i dotyczy problematyki pracy licencjackiej oraz zagadnień wchodzących w obręb jednego z trzech wskazanych bloków tematycznych (do wyboru przez studenta). </w:t>
      </w:r>
    </w:p>
    <w:p w14:paraId="70B6FC02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</w:rPr>
      </w:pPr>
      <w:r w:rsidRPr="00867415">
        <w:rPr>
          <w:sz w:val="24"/>
          <w:szCs w:val="24"/>
        </w:rPr>
        <w:t xml:space="preserve">W przypadku uzyskania z egzaminu oceny niedostatecznej lub nieusprawiedliwionego nieprzystąpienia do egzaminu licencjackiego wyznacza się drugi, o s t a t e c z n y, termin egzaminu. </w:t>
      </w:r>
    </w:p>
    <w:p w14:paraId="36EED509" w14:textId="77777777" w:rsidR="00F5653E" w:rsidRPr="00867415" w:rsidRDefault="00F5653E">
      <w:pPr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br w:type="page"/>
      </w:r>
    </w:p>
    <w:p w14:paraId="036F7AF0" w14:textId="77777777" w:rsidR="00F5653E" w:rsidRPr="00867415" w:rsidRDefault="00F5653E" w:rsidP="00F5653E">
      <w:pPr>
        <w:spacing w:line="276" w:lineRule="auto"/>
        <w:jc w:val="center"/>
        <w:rPr>
          <w:b/>
          <w:sz w:val="28"/>
        </w:rPr>
      </w:pPr>
      <w:r w:rsidRPr="00867415">
        <w:rPr>
          <w:b/>
          <w:sz w:val="28"/>
          <w:u w:val="single"/>
        </w:rPr>
        <w:lastRenderedPageBreak/>
        <w:t>Bloki tematyczne wchodzące w zakres egzaminu licencjackiego</w:t>
      </w:r>
      <w:r w:rsidRPr="00867415">
        <w:rPr>
          <w:b/>
          <w:sz w:val="28"/>
        </w:rPr>
        <w:t xml:space="preserve"> </w:t>
      </w:r>
    </w:p>
    <w:p w14:paraId="66CBF34C" w14:textId="77777777" w:rsidR="00F5653E" w:rsidRPr="00867415" w:rsidRDefault="00F5653E" w:rsidP="00F5653E">
      <w:pPr>
        <w:spacing w:line="276" w:lineRule="auto"/>
        <w:jc w:val="center"/>
        <w:rPr>
          <w:sz w:val="24"/>
          <w:szCs w:val="24"/>
        </w:rPr>
      </w:pPr>
      <w:r w:rsidRPr="00867415">
        <w:rPr>
          <w:sz w:val="24"/>
          <w:szCs w:val="24"/>
        </w:rPr>
        <w:t>(student dokonuje wyboru jednego z nich)</w:t>
      </w:r>
    </w:p>
    <w:p w14:paraId="39418799" w14:textId="77777777" w:rsidR="00F5653E" w:rsidRPr="00867415" w:rsidRDefault="00F5653E" w:rsidP="00F5653E">
      <w:pPr>
        <w:spacing w:line="276" w:lineRule="auto"/>
        <w:jc w:val="center"/>
        <w:rPr>
          <w:sz w:val="24"/>
          <w:szCs w:val="24"/>
        </w:rPr>
      </w:pPr>
    </w:p>
    <w:p w14:paraId="21FBBC05" w14:textId="77777777" w:rsidR="00DF470B" w:rsidRPr="00867415" w:rsidRDefault="00DF470B" w:rsidP="006235CD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>Człowiek a informacja</w:t>
      </w:r>
    </w:p>
    <w:p w14:paraId="5168D193" w14:textId="77777777" w:rsidR="00BD1D64" w:rsidRPr="00867415" w:rsidRDefault="00BD1D64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podstawowe koncepcje informacji</w:t>
      </w:r>
    </w:p>
    <w:p w14:paraId="3D3CD25D" w14:textId="77777777" w:rsidR="00DF470B" w:rsidRPr="00867415" w:rsidRDefault="00DF470B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środowisko informacyjne</w:t>
      </w:r>
      <w:r w:rsidR="0065158F" w:rsidRPr="00867415">
        <w:rPr>
          <w:sz w:val="24"/>
          <w:szCs w:val="24"/>
        </w:rPr>
        <w:t xml:space="preserve"> </w:t>
      </w:r>
    </w:p>
    <w:p w14:paraId="615F0B15" w14:textId="77777777" w:rsidR="005F0C7D" w:rsidRPr="00867415" w:rsidRDefault="005F0C7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zachowania informacyjne</w:t>
      </w:r>
    </w:p>
    <w:p w14:paraId="1639018B" w14:textId="77777777" w:rsidR="009C6274" w:rsidRPr="00867415" w:rsidRDefault="0065158F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podstawy teorii i metodologii informatologii</w:t>
      </w:r>
    </w:p>
    <w:p w14:paraId="23FCEDF7" w14:textId="77777777" w:rsidR="0065158F" w:rsidRPr="00867415" w:rsidRDefault="0065158F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źródła informacji</w:t>
      </w:r>
    </w:p>
    <w:p w14:paraId="3941E69C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k</w:t>
      </w:r>
      <w:r w:rsidR="0065158F" w:rsidRPr="00867415">
        <w:rPr>
          <w:sz w:val="24"/>
          <w:szCs w:val="24"/>
        </w:rPr>
        <w:t>omunikacja społeczna i media</w:t>
      </w:r>
    </w:p>
    <w:p w14:paraId="3038CC42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c</w:t>
      </w:r>
      <w:r w:rsidR="0065158F" w:rsidRPr="00867415">
        <w:rPr>
          <w:sz w:val="24"/>
          <w:szCs w:val="24"/>
        </w:rPr>
        <w:t xml:space="preserve">zytelnictwo i recepcja informacji </w:t>
      </w:r>
    </w:p>
    <w:p w14:paraId="0E00D4CC" w14:textId="41D00D5A" w:rsidR="0065158F" w:rsidRPr="00867415" w:rsidRDefault="00D86253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 xml:space="preserve">podstawowe zagadnienia </w:t>
      </w:r>
      <w:r w:rsidR="006235CD" w:rsidRPr="00867415">
        <w:rPr>
          <w:sz w:val="24"/>
          <w:szCs w:val="24"/>
        </w:rPr>
        <w:t>o</w:t>
      </w:r>
      <w:r w:rsidRPr="00867415">
        <w:rPr>
          <w:sz w:val="24"/>
          <w:szCs w:val="24"/>
        </w:rPr>
        <w:t>chrony</w:t>
      </w:r>
      <w:r w:rsidR="0065158F" w:rsidRPr="00867415">
        <w:rPr>
          <w:sz w:val="24"/>
          <w:szCs w:val="24"/>
        </w:rPr>
        <w:t xml:space="preserve"> własności intelektualnej</w:t>
      </w:r>
      <w:r w:rsidR="002124EF" w:rsidRPr="00867415">
        <w:rPr>
          <w:sz w:val="24"/>
          <w:szCs w:val="24"/>
        </w:rPr>
        <w:t xml:space="preserve"> w </w:t>
      </w:r>
      <w:r w:rsidR="00BD4D95" w:rsidRPr="00867415">
        <w:rPr>
          <w:sz w:val="24"/>
          <w:szCs w:val="24"/>
        </w:rPr>
        <w:t>zarządzaniu informacją</w:t>
      </w:r>
    </w:p>
    <w:p w14:paraId="50F06143" w14:textId="77777777" w:rsidR="00807A44" w:rsidRPr="00867415" w:rsidRDefault="00807A44" w:rsidP="00807A44">
      <w:pPr>
        <w:pStyle w:val="Akapitzlist"/>
        <w:rPr>
          <w:sz w:val="24"/>
          <w:szCs w:val="24"/>
        </w:rPr>
      </w:pPr>
    </w:p>
    <w:p w14:paraId="30D0284C" w14:textId="77777777" w:rsidR="00DF470B" w:rsidRPr="00867415" w:rsidRDefault="009C6274" w:rsidP="006235CD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 xml:space="preserve">Procesy, </w:t>
      </w:r>
      <w:r w:rsidR="006235CD" w:rsidRPr="00867415">
        <w:rPr>
          <w:sz w:val="24"/>
          <w:szCs w:val="24"/>
          <w:u w:val="single"/>
        </w:rPr>
        <w:t>produkty</w:t>
      </w:r>
      <w:r w:rsidR="00D86253" w:rsidRPr="00867415">
        <w:rPr>
          <w:sz w:val="24"/>
          <w:szCs w:val="24"/>
          <w:u w:val="single"/>
        </w:rPr>
        <w:t>, usługi</w:t>
      </w:r>
      <w:r w:rsidRPr="00867415">
        <w:rPr>
          <w:sz w:val="24"/>
          <w:szCs w:val="24"/>
          <w:u w:val="single"/>
        </w:rPr>
        <w:t xml:space="preserve"> i systemy informacyjne</w:t>
      </w:r>
    </w:p>
    <w:p w14:paraId="3CA6C719" w14:textId="77777777" w:rsidR="0065158F" w:rsidRPr="00867415" w:rsidRDefault="00D86253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koncepcja,</w:t>
      </w:r>
      <w:r w:rsidR="0065158F" w:rsidRPr="00867415">
        <w:rPr>
          <w:sz w:val="24"/>
          <w:szCs w:val="24"/>
        </w:rPr>
        <w:t xml:space="preserve"> </w:t>
      </w:r>
      <w:r w:rsidRPr="00867415">
        <w:rPr>
          <w:sz w:val="24"/>
          <w:szCs w:val="24"/>
        </w:rPr>
        <w:t xml:space="preserve">zakres i </w:t>
      </w:r>
      <w:r w:rsidR="0065158F" w:rsidRPr="00867415">
        <w:rPr>
          <w:sz w:val="24"/>
          <w:szCs w:val="24"/>
        </w:rPr>
        <w:t>zadania zarządzania informacją</w:t>
      </w:r>
    </w:p>
    <w:p w14:paraId="6530DB9A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projektowanie i ocena systemów informacji</w:t>
      </w:r>
    </w:p>
    <w:p w14:paraId="1E6594C4" w14:textId="77777777" w:rsidR="006235CD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o</w:t>
      </w:r>
      <w:r w:rsidR="0065158F" w:rsidRPr="00867415">
        <w:rPr>
          <w:sz w:val="24"/>
          <w:szCs w:val="24"/>
        </w:rPr>
        <w:t xml:space="preserve">rganizacja informacji i wiedzy </w:t>
      </w:r>
    </w:p>
    <w:p w14:paraId="3A08D34F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color w:val="000000"/>
          <w:sz w:val="24"/>
          <w:szCs w:val="24"/>
        </w:rPr>
        <w:t>w</w:t>
      </w:r>
      <w:r w:rsidR="0065158F" w:rsidRPr="00867415">
        <w:rPr>
          <w:color w:val="000000"/>
          <w:sz w:val="24"/>
          <w:szCs w:val="24"/>
        </w:rPr>
        <w:t>stęp do archiwizacji i cyfryzacji informacji</w:t>
      </w:r>
    </w:p>
    <w:p w14:paraId="7F9F48B3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u</w:t>
      </w:r>
      <w:r w:rsidR="0065158F" w:rsidRPr="00867415">
        <w:rPr>
          <w:sz w:val="24"/>
          <w:szCs w:val="24"/>
        </w:rPr>
        <w:t>sługi i produkty informacyjne</w:t>
      </w:r>
    </w:p>
    <w:p w14:paraId="1CB4F46A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</w:t>
      </w:r>
      <w:r w:rsidR="0065158F" w:rsidRPr="00867415">
        <w:rPr>
          <w:sz w:val="24"/>
          <w:szCs w:val="24"/>
        </w:rPr>
        <w:t xml:space="preserve">arządzanie informacją w organizacji </w:t>
      </w:r>
    </w:p>
    <w:p w14:paraId="651143DF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bCs/>
          <w:sz w:val="24"/>
          <w:szCs w:val="24"/>
        </w:rPr>
        <w:t>zarządzanie obiegiem dokumentów</w:t>
      </w:r>
    </w:p>
    <w:p w14:paraId="6265B925" w14:textId="77777777" w:rsidR="0062740D" w:rsidRPr="00867415" w:rsidRDefault="0062740D" w:rsidP="0062740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podstawy zarządzania informacją w nauce</w:t>
      </w:r>
    </w:p>
    <w:p w14:paraId="737CB94C" w14:textId="77777777" w:rsidR="00807A44" w:rsidRPr="00867415" w:rsidRDefault="00807A44" w:rsidP="00807A44">
      <w:pPr>
        <w:pStyle w:val="Akapitzlist"/>
        <w:rPr>
          <w:sz w:val="24"/>
          <w:szCs w:val="24"/>
        </w:rPr>
      </w:pPr>
    </w:p>
    <w:p w14:paraId="12DD984A" w14:textId="77777777" w:rsidR="00DF470B" w:rsidRPr="00867415" w:rsidRDefault="009C6274" w:rsidP="006235CD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>B</w:t>
      </w:r>
      <w:r w:rsidR="005E00EF" w:rsidRPr="00867415">
        <w:rPr>
          <w:sz w:val="24"/>
          <w:szCs w:val="24"/>
          <w:u w:val="single"/>
        </w:rPr>
        <w:t>ibliotekar</w:t>
      </w:r>
      <w:r w:rsidR="000A1D04" w:rsidRPr="00867415">
        <w:rPr>
          <w:sz w:val="24"/>
          <w:szCs w:val="24"/>
          <w:u w:val="single"/>
        </w:rPr>
        <w:t>stwo</w:t>
      </w:r>
      <w:r w:rsidRPr="00867415">
        <w:rPr>
          <w:sz w:val="24"/>
          <w:szCs w:val="24"/>
          <w:u w:val="single"/>
        </w:rPr>
        <w:t xml:space="preserve"> i bibliologia</w:t>
      </w:r>
    </w:p>
    <w:p w14:paraId="5A281623" w14:textId="77777777" w:rsidR="0065158F" w:rsidRPr="00867415" w:rsidRDefault="0065158F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podstawy</w:t>
      </w:r>
      <w:r w:rsidR="006235CD" w:rsidRPr="00867415">
        <w:rPr>
          <w:sz w:val="24"/>
          <w:szCs w:val="24"/>
        </w:rPr>
        <w:t xml:space="preserve"> </w:t>
      </w:r>
      <w:r w:rsidRPr="00867415">
        <w:rPr>
          <w:sz w:val="24"/>
          <w:szCs w:val="24"/>
        </w:rPr>
        <w:t>teorii i metodologii bibliologii</w:t>
      </w:r>
    </w:p>
    <w:p w14:paraId="4EE632F3" w14:textId="77777777" w:rsidR="004304AA" w:rsidRPr="00867415" w:rsidRDefault="004304AA" w:rsidP="004304AA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podstawy pragmatyki bibliotekarskiej</w:t>
      </w:r>
    </w:p>
    <w:p w14:paraId="703D863E" w14:textId="77777777" w:rsidR="0065158F" w:rsidRPr="00867415" w:rsidRDefault="004304AA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bibliograficzne źródła informacji</w:t>
      </w:r>
    </w:p>
    <w:p w14:paraId="0353DCEE" w14:textId="54055C7A" w:rsidR="0065158F" w:rsidRPr="00867415" w:rsidRDefault="0065158F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formalne opracowanie</w:t>
      </w:r>
      <w:r w:rsidR="00BD4D95" w:rsidRPr="00867415">
        <w:rPr>
          <w:sz w:val="24"/>
          <w:szCs w:val="24"/>
        </w:rPr>
        <w:t xml:space="preserve"> dokumentów i </w:t>
      </w:r>
      <w:r w:rsidRPr="00867415">
        <w:rPr>
          <w:sz w:val="24"/>
          <w:szCs w:val="24"/>
        </w:rPr>
        <w:t>informacji</w:t>
      </w:r>
    </w:p>
    <w:p w14:paraId="434F5939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j</w:t>
      </w:r>
      <w:r w:rsidR="0065158F" w:rsidRPr="00867415">
        <w:rPr>
          <w:sz w:val="24"/>
          <w:szCs w:val="24"/>
        </w:rPr>
        <w:t>ęzyki informacyjno-wyszukiwawcze i indeksowanie</w:t>
      </w:r>
      <w:r w:rsidRPr="00867415">
        <w:rPr>
          <w:sz w:val="24"/>
          <w:szCs w:val="24"/>
        </w:rPr>
        <w:t xml:space="preserve"> w praktyce bibliotekarskiej</w:t>
      </w:r>
    </w:p>
    <w:p w14:paraId="561EB37A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</w:t>
      </w:r>
      <w:r w:rsidR="0065158F" w:rsidRPr="00867415">
        <w:rPr>
          <w:sz w:val="24"/>
          <w:szCs w:val="24"/>
        </w:rPr>
        <w:t>arządzanie informacją w bibliotekach</w:t>
      </w:r>
    </w:p>
    <w:p w14:paraId="72D84302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</w:t>
      </w:r>
      <w:r w:rsidR="0065158F" w:rsidRPr="00867415">
        <w:rPr>
          <w:sz w:val="24"/>
          <w:szCs w:val="24"/>
        </w:rPr>
        <w:t xml:space="preserve">agadnienia wydawnicze i księgarskie </w:t>
      </w:r>
    </w:p>
    <w:p w14:paraId="6D8F8EF2" w14:textId="77777777" w:rsidR="005F0C7D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</w:t>
      </w:r>
      <w:r w:rsidR="0065158F" w:rsidRPr="00867415">
        <w:rPr>
          <w:sz w:val="24"/>
          <w:szCs w:val="24"/>
        </w:rPr>
        <w:t xml:space="preserve">achowanie dziedzictwa </w:t>
      </w:r>
      <w:r w:rsidRPr="00867415">
        <w:rPr>
          <w:sz w:val="24"/>
          <w:szCs w:val="24"/>
        </w:rPr>
        <w:t>kulturowego: książka</w:t>
      </w:r>
      <w:r w:rsidR="0065158F" w:rsidRPr="00867415">
        <w:rPr>
          <w:sz w:val="24"/>
          <w:szCs w:val="24"/>
        </w:rPr>
        <w:t>, biblioteka, archiwum</w:t>
      </w:r>
    </w:p>
    <w:p w14:paraId="376BD76B" w14:textId="77777777" w:rsidR="00807A44" w:rsidRPr="00867415" w:rsidRDefault="00807A44" w:rsidP="00807A44">
      <w:pPr>
        <w:rPr>
          <w:sz w:val="24"/>
          <w:szCs w:val="24"/>
        </w:rPr>
      </w:pPr>
    </w:p>
    <w:p w14:paraId="3F34074D" w14:textId="77777777" w:rsidR="00DF470B" w:rsidRPr="00F5653E" w:rsidRDefault="00807A44" w:rsidP="00DF470B">
      <w:pPr>
        <w:rPr>
          <w:sz w:val="24"/>
          <w:szCs w:val="24"/>
        </w:rPr>
      </w:pPr>
      <w:r w:rsidRPr="00867415">
        <w:rPr>
          <w:sz w:val="24"/>
          <w:szCs w:val="24"/>
        </w:rPr>
        <w:t xml:space="preserve">Student przystępujący do egzaminu licencjackiego wybiera jeden z trzech obszarów wskazanych powyżej („Człowiek a informacja” albo „ Procesy, produkty, usługi i systemy informacyjne” albo „Bibliotekarstwo i bibliologia”). Ponadto </w:t>
      </w:r>
      <w:r w:rsidR="00D86253" w:rsidRPr="00867415">
        <w:rPr>
          <w:sz w:val="24"/>
          <w:szCs w:val="24"/>
        </w:rPr>
        <w:t xml:space="preserve">od studenta zdającego egzamin licencjacki oczekuje się </w:t>
      </w:r>
      <w:r w:rsidR="00D86253" w:rsidRPr="00867415">
        <w:rPr>
          <w:sz w:val="24"/>
          <w:szCs w:val="24"/>
          <w:u w:val="single"/>
        </w:rPr>
        <w:t xml:space="preserve">rozumienia i </w:t>
      </w:r>
      <w:r w:rsidRPr="00867415">
        <w:rPr>
          <w:sz w:val="24"/>
          <w:szCs w:val="24"/>
          <w:u w:val="single"/>
        </w:rPr>
        <w:t>poprawnego posługiwania się właściwą terminologią naukową i profesjonalną</w:t>
      </w:r>
      <w:r w:rsidRPr="00867415">
        <w:rPr>
          <w:sz w:val="24"/>
          <w:szCs w:val="24"/>
        </w:rPr>
        <w:t>.</w:t>
      </w:r>
      <w:r w:rsidRPr="00F5653E">
        <w:rPr>
          <w:sz w:val="24"/>
          <w:szCs w:val="24"/>
        </w:rPr>
        <w:t xml:space="preserve"> </w:t>
      </w:r>
      <w:r w:rsidR="00D86253" w:rsidRPr="00F5653E">
        <w:rPr>
          <w:sz w:val="24"/>
          <w:szCs w:val="24"/>
        </w:rPr>
        <w:t xml:space="preserve"> </w:t>
      </w:r>
    </w:p>
    <w:sectPr w:rsidR="00DF470B" w:rsidRPr="00F5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CE9"/>
    <w:multiLevelType w:val="multilevel"/>
    <w:tmpl w:val="85F815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7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B20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DA0314"/>
    <w:multiLevelType w:val="hybridMultilevel"/>
    <w:tmpl w:val="80E06F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278A6"/>
    <w:multiLevelType w:val="multilevel"/>
    <w:tmpl w:val="A38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1469"/>
    <w:multiLevelType w:val="hybridMultilevel"/>
    <w:tmpl w:val="5772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0B"/>
    <w:rsid w:val="00044CA7"/>
    <w:rsid w:val="00046E1E"/>
    <w:rsid w:val="000A1D04"/>
    <w:rsid w:val="001942DA"/>
    <w:rsid w:val="002015F6"/>
    <w:rsid w:val="00201EA9"/>
    <w:rsid w:val="002124EF"/>
    <w:rsid w:val="00280151"/>
    <w:rsid w:val="002A6B98"/>
    <w:rsid w:val="004304AA"/>
    <w:rsid w:val="00447535"/>
    <w:rsid w:val="00567A74"/>
    <w:rsid w:val="005E00EF"/>
    <w:rsid w:val="005F0C7D"/>
    <w:rsid w:val="006235CD"/>
    <w:rsid w:val="0062740D"/>
    <w:rsid w:val="0065158F"/>
    <w:rsid w:val="007D1DBD"/>
    <w:rsid w:val="00807A44"/>
    <w:rsid w:val="00867415"/>
    <w:rsid w:val="008D4ED0"/>
    <w:rsid w:val="009C6274"/>
    <w:rsid w:val="00B66134"/>
    <w:rsid w:val="00BD1D64"/>
    <w:rsid w:val="00BD2AF9"/>
    <w:rsid w:val="00BD4D95"/>
    <w:rsid w:val="00D27CBD"/>
    <w:rsid w:val="00D86253"/>
    <w:rsid w:val="00DF470B"/>
    <w:rsid w:val="00F5653E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6E45"/>
  <w15:docId w15:val="{54816C9F-7502-428D-9E82-DE62CF08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70B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1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5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INIB</cp:lastModifiedBy>
  <cp:revision>2</cp:revision>
  <dcterms:created xsi:type="dcterms:W3CDTF">2019-06-13T09:50:00Z</dcterms:created>
  <dcterms:modified xsi:type="dcterms:W3CDTF">2019-06-13T09:50:00Z</dcterms:modified>
</cp:coreProperties>
</file>